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437D6" w14:textId="77777777" w:rsidR="00006292" w:rsidRPr="00006292" w:rsidRDefault="00006292" w:rsidP="00006292">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1696"/>
        <w:gridCol w:w="7320"/>
      </w:tblGrid>
      <w:tr w:rsidR="00006292" w:rsidRPr="00006292" w14:paraId="55BFC191" w14:textId="77777777" w:rsidTr="004C6C6F">
        <w:trPr>
          <w:trHeight w:val="480"/>
        </w:trPr>
        <w:tc>
          <w:tcPr>
            <w:tcW w:w="1696" w:type="dxa"/>
          </w:tcPr>
          <w:p w14:paraId="38FEECF3"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Title</w:t>
            </w:r>
          </w:p>
        </w:tc>
        <w:tc>
          <w:tcPr>
            <w:tcW w:w="7320" w:type="dxa"/>
          </w:tcPr>
          <w:p w14:paraId="26D508CF" w14:textId="77777777" w:rsidR="00006292" w:rsidRPr="00006292" w:rsidRDefault="00006292" w:rsidP="00912E06">
            <w:pPr>
              <w:rPr>
                <w:rFonts w:asciiTheme="minorHAnsi" w:hAnsiTheme="minorHAnsi" w:cstheme="minorHAnsi"/>
                <w:b/>
                <w:sz w:val="22"/>
                <w:szCs w:val="22"/>
              </w:rPr>
            </w:pPr>
            <w:r w:rsidRPr="00006292">
              <w:rPr>
                <w:rFonts w:asciiTheme="minorHAnsi" w:hAnsiTheme="minorHAnsi" w:cstheme="minorHAnsi"/>
                <w:b/>
                <w:sz w:val="22"/>
                <w:szCs w:val="22"/>
              </w:rPr>
              <w:t>Gender Stereotypes</w:t>
            </w:r>
          </w:p>
        </w:tc>
      </w:tr>
      <w:tr w:rsidR="00006292" w:rsidRPr="00006292" w14:paraId="3D5D6A00" w14:textId="77777777" w:rsidTr="004C6C6F">
        <w:tc>
          <w:tcPr>
            <w:tcW w:w="1696" w:type="dxa"/>
          </w:tcPr>
          <w:p w14:paraId="3871C5BF"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Objective</w:t>
            </w:r>
          </w:p>
        </w:tc>
        <w:tc>
          <w:tcPr>
            <w:tcW w:w="7320" w:type="dxa"/>
          </w:tcPr>
          <w:p w14:paraId="7FBC03B4" w14:textId="77777777" w:rsidR="00006292" w:rsidRPr="00006292" w:rsidRDefault="00006292" w:rsidP="00006292">
            <w:pPr>
              <w:pStyle w:val="ListParagraph"/>
              <w:numPr>
                <w:ilvl w:val="0"/>
                <w:numId w:val="18"/>
              </w:numPr>
              <w:rPr>
                <w:rFonts w:asciiTheme="minorHAnsi" w:hAnsiTheme="minorHAnsi" w:cstheme="minorHAnsi"/>
                <w:sz w:val="22"/>
                <w:szCs w:val="22"/>
              </w:rPr>
            </w:pPr>
            <w:r w:rsidRPr="00006292">
              <w:rPr>
                <w:rFonts w:asciiTheme="minorHAnsi" w:hAnsiTheme="minorHAnsi" w:cstheme="minorHAnsi"/>
                <w:sz w:val="22"/>
                <w:szCs w:val="22"/>
              </w:rPr>
              <w:t>Understand stereotyping of female and male qualities and gender bias</w:t>
            </w:r>
          </w:p>
          <w:p w14:paraId="6AE70FFE" w14:textId="77777777" w:rsidR="00006292" w:rsidRPr="00006292" w:rsidRDefault="00006292" w:rsidP="00006292">
            <w:pPr>
              <w:pStyle w:val="ListParagraph"/>
              <w:numPr>
                <w:ilvl w:val="0"/>
                <w:numId w:val="18"/>
              </w:numPr>
              <w:rPr>
                <w:rFonts w:asciiTheme="minorHAnsi" w:hAnsiTheme="minorHAnsi" w:cstheme="minorHAnsi"/>
                <w:sz w:val="22"/>
                <w:szCs w:val="22"/>
              </w:rPr>
            </w:pPr>
            <w:r w:rsidRPr="00006292">
              <w:rPr>
                <w:rFonts w:asciiTheme="minorHAnsi" w:hAnsiTheme="minorHAnsi" w:cstheme="minorHAnsi"/>
                <w:sz w:val="22"/>
                <w:szCs w:val="22"/>
              </w:rPr>
              <w:t>Understand the difference between gender and sex</w:t>
            </w:r>
          </w:p>
        </w:tc>
      </w:tr>
      <w:tr w:rsidR="00006292" w:rsidRPr="00006292" w14:paraId="3A3201EF" w14:textId="77777777" w:rsidTr="004C6C6F">
        <w:tc>
          <w:tcPr>
            <w:tcW w:w="1696" w:type="dxa"/>
          </w:tcPr>
          <w:p w14:paraId="43B85D0A"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Target audience</w:t>
            </w:r>
          </w:p>
        </w:tc>
        <w:tc>
          <w:tcPr>
            <w:tcW w:w="7320" w:type="dxa"/>
          </w:tcPr>
          <w:p w14:paraId="12D616B6"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Community members, farmers, cooperative leaders</w:t>
            </w:r>
          </w:p>
        </w:tc>
      </w:tr>
      <w:tr w:rsidR="00006292" w:rsidRPr="00006292" w14:paraId="7C010D8C" w14:textId="77777777" w:rsidTr="004C6C6F">
        <w:tc>
          <w:tcPr>
            <w:tcW w:w="1696" w:type="dxa"/>
          </w:tcPr>
          <w:p w14:paraId="2B81020C"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Group size</w:t>
            </w:r>
          </w:p>
        </w:tc>
        <w:tc>
          <w:tcPr>
            <w:tcW w:w="7320" w:type="dxa"/>
          </w:tcPr>
          <w:p w14:paraId="0F384022"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20–25 mixed male/female participants</w:t>
            </w:r>
          </w:p>
        </w:tc>
      </w:tr>
      <w:tr w:rsidR="00006292" w:rsidRPr="00006292" w14:paraId="0F0A2B47" w14:textId="77777777" w:rsidTr="004C6C6F">
        <w:tc>
          <w:tcPr>
            <w:tcW w:w="1696" w:type="dxa"/>
          </w:tcPr>
          <w:p w14:paraId="4F71B2B6"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Estimated time</w:t>
            </w:r>
          </w:p>
        </w:tc>
        <w:tc>
          <w:tcPr>
            <w:tcW w:w="7320" w:type="dxa"/>
          </w:tcPr>
          <w:p w14:paraId="57E1DDE3"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1h</w:t>
            </w:r>
          </w:p>
        </w:tc>
      </w:tr>
      <w:tr w:rsidR="00006292" w:rsidRPr="00006292" w14:paraId="4C2B8ADF" w14:textId="77777777" w:rsidTr="004C6C6F">
        <w:trPr>
          <w:trHeight w:val="65"/>
        </w:trPr>
        <w:tc>
          <w:tcPr>
            <w:tcW w:w="1696" w:type="dxa"/>
          </w:tcPr>
          <w:p w14:paraId="142B0628"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 xml:space="preserve">Materials </w:t>
            </w:r>
          </w:p>
        </w:tc>
        <w:tc>
          <w:tcPr>
            <w:tcW w:w="7320" w:type="dxa"/>
          </w:tcPr>
          <w:p w14:paraId="5197EB52"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Flip chart and markers</w:t>
            </w:r>
          </w:p>
        </w:tc>
      </w:tr>
      <w:tr w:rsidR="00006292" w:rsidRPr="00006292" w14:paraId="7292070C" w14:textId="77777777" w:rsidTr="004C6C6F">
        <w:tc>
          <w:tcPr>
            <w:tcW w:w="1696" w:type="dxa"/>
          </w:tcPr>
          <w:p w14:paraId="2D92082F" w14:textId="77777777" w:rsidR="004C6C6F"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Printouts</w:t>
            </w:r>
          </w:p>
          <w:p w14:paraId="3D7B5DEF" w14:textId="5650B96E"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downloadable resources</w:t>
            </w:r>
          </w:p>
        </w:tc>
        <w:tc>
          <w:tcPr>
            <w:tcW w:w="7320" w:type="dxa"/>
          </w:tcPr>
          <w:p w14:paraId="40CF7A42" w14:textId="1B567D88" w:rsidR="00006292" w:rsidRPr="00006292" w:rsidRDefault="00006292" w:rsidP="00006292">
            <w:pPr>
              <w:pStyle w:val="ListParagraph"/>
              <w:numPr>
                <w:ilvl w:val="0"/>
                <w:numId w:val="18"/>
              </w:numPr>
              <w:rPr>
                <w:rFonts w:asciiTheme="minorHAnsi" w:hAnsiTheme="minorHAnsi" w:cstheme="minorHAnsi"/>
                <w:sz w:val="22"/>
                <w:szCs w:val="22"/>
              </w:rPr>
            </w:pPr>
            <w:r w:rsidRPr="00006292">
              <w:rPr>
                <w:rFonts w:asciiTheme="minorHAnsi" w:hAnsiTheme="minorHAnsi" w:cstheme="minorHAnsi"/>
                <w:sz w:val="22"/>
                <w:szCs w:val="22"/>
              </w:rPr>
              <w:t xml:space="preserve">Copy of the </w:t>
            </w:r>
            <w:hyperlink r:id="rId8" w:history="1">
              <w:r w:rsidRPr="00F1119C">
                <w:rPr>
                  <w:rStyle w:val="Hyperlink"/>
                  <w:rFonts w:asciiTheme="minorHAnsi" w:hAnsiTheme="minorHAnsi" w:cstheme="minorHAnsi"/>
                  <w:sz w:val="22"/>
                  <w:szCs w:val="22"/>
                </w:rPr>
                <w:t>Gender Traits Table</w:t>
              </w:r>
            </w:hyperlink>
            <w:r w:rsidRPr="00006292">
              <w:rPr>
                <w:rFonts w:asciiTheme="minorHAnsi" w:hAnsiTheme="minorHAnsi" w:cstheme="minorHAnsi"/>
                <w:sz w:val="22"/>
                <w:szCs w:val="22"/>
              </w:rPr>
              <w:t xml:space="preserve"> for each group</w:t>
            </w:r>
          </w:p>
        </w:tc>
      </w:tr>
      <w:tr w:rsidR="00006292" w:rsidRPr="00006292" w14:paraId="02C80AD5" w14:textId="77777777" w:rsidTr="004C6C6F">
        <w:tc>
          <w:tcPr>
            <w:tcW w:w="1696" w:type="dxa"/>
          </w:tcPr>
          <w:p w14:paraId="672545BA"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Source</w:t>
            </w:r>
          </w:p>
        </w:tc>
        <w:tc>
          <w:tcPr>
            <w:tcW w:w="7320" w:type="dxa"/>
          </w:tcPr>
          <w:p w14:paraId="1BF0DFD7"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 xml:space="preserve">Adapted from </w:t>
            </w:r>
            <w:hyperlink r:id="rId9" w:history="1">
              <w:r w:rsidRPr="00006292">
                <w:rPr>
                  <w:rStyle w:val="Hyperlink"/>
                  <w:rFonts w:asciiTheme="minorHAnsi" w:hAnsiTheme="minorHAnsi" w:cstheme="minorHAnsi"/>
                  <w:sz w:val="22"/>
                  <w:szCs w:val="22"/>
                </w:rPr>
                <w:t>Care</w:t>
              </w:r>
            </w:hyperlink>
          </w:p>
        </w:tc>
      </w:tr>
    </w:tbl>
    <w:p w14:paraId="4F544B0B" w14:textId="77777777" w:rsidR="00006292" w:rsidRPr="00006292" w:rsidRDefault="00006292" w:rsidP="00006292">
      <w:pPr>
        <w:rPr>
          <w:rFonts w:asciiTheme="minorHAnsi" w:hAnsiTheme="minorHAnsi" w:cstheme="minorHAnsi"/>
          <w:sz w:val="22"/>
          <w:szCs w:val="22"/>
        </w:rPr>
      </w:pPr>
    </w:p>
    <w:p w14:paraId="6FCFD1A4" w14:textId="77777777" w:rsidR="00006292" w:rsidRDefault="00006292" w:rsidP="00006292">
      <w:pPr>
        <w:rPr>
          <w:rFonts w:asciiTheme="minorHAnsi" w:hAnsiTheme="minorHAnsi" w:cstheme="minorHAnsi"/>
          <w:b/>
          <w:color w:val="000000" w:themeColor="text1"/>
          <w:sz w:val="22"/>
          <w:szCs w:val="22"/>
        </w:rPr>
      </w:pPr>
      <w:r w:rsidRPr="00006292">
        <w:rPr>
          <w:rFonts w:asciiTheme="minorHAnsi" w:hAnsiTheme="minorHAnsi" w:cstheme="minorHAnsi"/>
          <w:b/>
          <w:color w:val="000000" w:themeColor="text1"/>
          <w:sz w:val="22"/>
          <w:szCs w:val="22"/>
        </w:rPr>
        <w:t>1. Steps:</w:t>
      </w:r>
    </w:p>
    <w:p w14:paraId="1AA17886" w14:textId="77777777" w:rsidR="005152E9" w:rsidRPr="00006292" w:rsidRDefault="005152E9" w:rsidP="00006292">
      <w:pPr>
        <w:rPr>
          <w:rFonts w:asciiTheme="minorHAnsi" w:hAnsiTheme="minorHAnsi" w:cstheme="minorHAnsi"/>
          <w:b/>
          <w:color w:val="000000" w:themeColor="text1"/>
          <w:sz w:val="22"/>
          <w:szCs w:val="22"/>
        </w:rPr>
      </w:pPr>
    </w:p>
    <w:p w14:paraId="12AA7FF6" w14:textId="77777777" w:rsidR="00006292" w:rsidRPr="00006292" w:rsidRDefault="00006292" w:rsidP="00006292">
      <w:pPr>
        <w:rPr>
          <w:rFonts w:asciiTheme="minorHAnsi" w:hAnsiTheme="minorHAnsi" w:cstheme="minorHAnsi"/>
          <w:b/>
          <w:sz w:val="22"/>
          <w:szCs w:val="22"/>
          <w:u w:val="single"/>
        </w:rPr>
      </w:pPr>
      <w:r w:rsidRPr="00006292">
        <w:rPr>
          <w:rFonts w:asciiTheme="minorHAnsi" w:hAnsiTheme="minorHAnsi" w:cstheme="minorHAnsi"/>
          <w:color w:val="000000" w:themeColor="text1"/>
          <w:sz w:val="22"/>
          <w:szCs w:val="22"/>
          <w:u w:val="single"/>
        </w:rPr>
        <w:t>Introduction (5min)</w:t>
      </w:r>
    </w:p>
    <w:p w14:paraId="31FBABC0" w14:textId="77777777" w:rsidR="00006292" w:rsidRPr="00006292"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Start by reading the following story to the group:</w:t>
      </w:r>
    </w:p>
    <w:p w14:paraId="1EF8C51C" w14:textId="77777777" w:rsidR="00006292" w:rsidRPr="00006292" w:rsidRDefault="00006292" w:rsidP="00006292">
      <w:pPr>
        <w:ind w:left="720"/>
        <w:rPr>
          <w:rFonts w:asciiTheme="minorHAnsi" w:hAnsiTheme="minorHAnsi" w:cstheme="minorHAnsi"/>
          <w:sz w:val="22"/>
          <w:szCs w:val="22"/>
        </w:rPr>
      </w:pPr>
      <w:r w:rsidRPr="00006292">
        <w:rPr>
          <w:rFonts w:asciiTheme="minorHAnsi" w:hAnsiTheme="minorHAnsi" w:cstheme="minorHAnsi"/>
          <w:sz w:val="22"/>
          <w:szCs w:val="22"/>
        </w:rPr>
        <w:t>“Two people were sleeping on a bed. Suddenly, a loud noise woke them up. It was coming from very close by. One hid under the bed, while the other picked up a stick and ran towards the noise.”</w:t>
      </w:r>
    </w:p>
    <w:p w14:paraId="48AE8D47" w14:textId="77777777" w:rsidR="00006292" w:rsidRPr="00006292" w:rsidRDefault="00006292" w:rsidP="00006292">
      <w:pPr>
        <w:rPr>
          <w:rFonts w:asciiTheme="minorHAnsi" w:hAnsiTheme="minorHAnsi" w:cstheme="minorHAnsi"/>
          <w:sz w:val="22"/>
          <w:szCs w:val="22"/>
          <w:u w:val="single"/>
        </w:rPr>
      </w:pPr>
    </w:p>
    <w:p w14:paraId="6B6EA8EB" w14:textId="77777777" w:rsidR="00006292" w:rsidRPr="00006292" w:rsidRDefault="00006292" w:rsidP="00006292">
      <w:pPr>
        <w:rPr>
          <w:rFonts w:asciiTheme="minorHAnsi" w:hAnsiTheme="minorHAnsi" w:cstheme="minorHAnsi"/>
          <w:sz w:val="22"/>
          <w:szCs w:val="22"/>
          <w:u w:val="single"/>
        </w:rPr>
      </w:pPr>
      <w:r w:rsidRPr="00006292">
        <w:rPr>
          <w:rFonts w:asciiTheme="minorHAnsi" w:hAnsiTheme="minorHAnsi" w:cstheme="minorHAnsi"/>
          <w:sz w:val="22"/>
          <w:szCs w:val="22"/>
          <w:u w:val="single"/>
        </w:rPr>
        <w:t>Small group work (20 min)</w:t>
      </w:r>
    </w:p>
    <w:p w14:paraId="0F532E31" w14:textId="77777777" w:rsidR="00006292" w:rsidRPr="00006292"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Divide the participants into small groups.</w:t>
      </w:r>
    </w:p>
    <w:p w14:paraId="051FDA28" w14:textId="77777777" w:rsidR="00006292" w:rsidRPr="00006292"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 xml:space="preserve">Ask them to identify which one of the two people is male and which one is female. </w:t>
      </w:r>
    </w:p>
    <w:p w14:paraId="3200E788" w14:textId="5D176E1A" w:rsidR="00006292" w:rsidRPr="00006292"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Ask them to support their theory by listing as many male qualities and female qualities as they can on the</w:t>
      </w:r>
      <w:r w:rsidRPr="005152E9">
        <w:rPr>
          <w:rFonts w:asciiTheme="minorHAnsi" w:hAnsiTheme="minorHAnsi" w:cstheme="minorHAnsi"/>
          <w:sz w:val="22"/>
          <w:szCs w:val="22"/>
        </w:rPr>
        <w:t xml:space="preserve"> </w:t>
      </w:r>
      <w:hyperlink r:id="rId10" w:history="1">
        <w:r w:rsidRPr="00F1119C">
          <w:rPr>
            <w:rStyle w:val="Hyperlink"/>
            <w:rFonts w:asciiTheme="minorHAnsi" w:hAnsiTheme="minorHAnsi" w:cstheme="minorHAnsi"/>
            <w:sz w:val="22"/>
            <w:szCs w:val="22"/>
          </w:rPr>
          <w:t xml:space="preserve">Gender Traits Table. </w:t>
        </w:r>
      </w:hyperlink>
      <w:r w:rsidRPr="00006292">
        <w:rPr>
          <w:rFonts w:asciiTheme="minorHAnsi" w:hAnsiTheme="minorHAnsi" w:cstheme="minorHAnsi"/>
          <w:sz w:val="22"/>
          <w:szCs w:val="22"/>
        </w:rPr>
        <w:t xml:space="preserve"> </w:t>
      </w:r>
    </w:p>
    <w:p w14:paraId="67BF0C51" w14:textId="77777777" w:rsidR="00006292" w:rsidRPr="00006292" w:rsidRDefault="00006292" w:rsidP="00006292">
      <w:pPr>
        <w:rPr>
          <w:rFonts w:asciiTheme="minorHAnsi" w:hAnsiTheme="minorHAnsi" w:cstheme="minorHAnsi"/>
          <w:sz w:val="22"/>
          <w:szCs w:val="22"/>
        </w:rPr>
      </w:pPr>
    </w:p>
    <w:p w14:paraId="27487D4F" w14:textId="77777777" w:rsidR="00006292" w:rsidRPr="00006292" w:rsidRDefault="00006292" w:rsidP="00006292">
      <w:pPr>
        <w:rPr>
          <w:rFonts w:asciiTheme="minorHAnsi" w:hAnsiTheme="minorHAnsi" w:cstheme="minorHAnsi"/>
          <w:sz w:val="22"/>
          <w:szCs w:val="22"/>
          <w:u w:val="single"/>
        </w:rPr>
      </w:pPr>
      <w:r w:rsidRPr="00006292">
        <w:rPr>
          <w:rFonts w:asciiTheme="minorHAnsi" w:hAnsiTheme="minorHAnsi" w:cstheme="minorHAnsi"/>
          <w:sz w:val="22"/>
          <w:szCs w:val="22"/>
          <w:u w:val="single"/>
        </w:rPr>
        <w:t>Whole group work (35 min)</w:t>
      </w:r>
    </w:p>
    <w:p w14:paraId="22FBF92C" w14:textId="77777777" w:rsidR="00006292" w:rsidRPr="00006292"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Ask all of the groups to come back together.</w:t>
      </w:r>
    </w:p>
    <w:p w14:paraId="3792CCAD" w14:textId="77777777" w:rsidR="00006292" w:rsidRPr="00006292"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 xml:space="preserve">Draw the </w:t>
      </w:r>
      <w:r w:rsidRPr="00006292">
        <w:rPr>
          <w:rFonts w:asciiTheme="minorHAnsi" w:hAnsiTheme="minorHAnsi" w:cstheme="minorHAnsi"/>
          <w:i/>
          <w:sz w:val="22"/>
          <w:szCs w:val="22"/>
        </w:rPr>
        <w:t xml:space="preserve">Gender Traits Table </w:t>
      </w:r>
      <w:r w:rsidRPr="00006292">
        <w:rPr>
          <w:rFonts w:asciiTheme="minorHAnsi" w:hAnsiTheme="minorHAnsi" w:cstheme="minorHAnsi"/>
          <w:sz w:val="22"/>
          <w:szCs w:val="22"/>
        </w:rPr>
        <w:t>on the flip chart and ask the groups to contribute their ideas. Have they identified similar male and female traits?</w:t>
      </w:r>
    </w:p>
    <w:p w14:paraId="15C2CB76" w14:textId="77777777" w:rsidR="00006292" w:rsidRPr="00006292"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Ask the following questions to help guide discussion:</w:t>
      </w:r>
    </w:p>
    <w:p w14:paraId="6D0433B3" w14:textId="77777777" w:rsidR="00006292" w:rsidRPr="00006292" w:rsidRDefault="00006292" w:rsidP="00006292">
      <w:pPr>
        <w:pStyle w:val="ListParagraph"/>
        <w:numPr>
          <w:ilvl w:val="1"/>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Why have you assigned some traits to men and other traits to women?</w:t>
      </w:r>
    </w:p>
    <w:p w14:paraId="55403EF4" w14:textId="77777777" w:rsidR="00006292" w:rsidRPr="00006292" w:rsidRDefault="00006292" w:rsidP="00006292">
      <w:pPr>
        <w:pStyle w:val="ListParagraph"/>
        <w:numPr>
          <w:ilvl w:val="1"/>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Are these traits related to sex (physical traits) or to gender (social standards)?</w:t>
      </w:r>
    </w:p>
    <w:p w14:paraId="1CBC0A42" w14:textId="77777777" w:rsidR="00006292" w:rsidRPr="00006292" w:rsidRDefault="00006292" w:rsidP="00006292">
      <w:pPr>
        <w:pStyle w:val="ListParagraph"/>
        <w:numPr>
          <w:ilvl w:val="1"/>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Which of these traits do you think men and women are born with?</w:t>
      </w:r>
    </w:p>
    <w:p w14:paraId="74E243DD" w14:textId="77777777" w:rsidR="00006292" w:rsidRPr="00006292" w:rsidRDefault="00006292" w:rsidP="00006292">
      <w:pPr>
        <w:pStyle w:val="ListParagraph"/>
        <w:numPr>
          <w:ilvl w:val="1"/>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Which of these traits do you think men and women learn later in life?</w:t>
      </w:r>
    </w:p>
    <w:p w14:paraId="275276D7" w14:textId="77777777" w:rsidR="00006292" w:rsidRPr="00006292" w:rsidRDefault="00006292" w:rsidP="00006292">
      <w:pPr>
        <w:pStyle w:val="ListParagraph"/>
        <w:numPr>
          <w:ilvl w:val="1"/>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Who teaches men and women these traits? Where do they learn to behave in certain ways?</w:t>
      </w:r>
    </w:p>
    <w:p w14:paraId="623E3C95" w14:textId="6B163D69" w:rsidR="00006292" w:rsidRPr="005152E9" w:rsidRDefault="00006292" w:rsidP="00006292">
      <w:pPr>
        <w:pStyle w:val="ListParagraph"/>
        <w:numPr>
          <w:ilvl w:val="0"/>
          <w:numId w:val="16"/>
        </w:numPr>
        <w:spacing w:after="160" w:line="259" w:lineRule="auto"/>
        <w:rPr>
          <w:rFonts w:asciiTheme="minorHAnsi" w:hAnsiTheme="minorHAnsi" w:cstheme="minorHAnsi"/>
          <w:sz w:val="22"/>
          <w:szCs w:val="22"/>
        </w:rPr>
      </w:pPr>
      <w:r w:rsidRPr="00006292">
        <w:rPr>
          <w:rFonts w:asciiTheme="minorHAnsi" w:hAnsiTheme="minorHAnsi" w:cstheme="minorHAnsi"/>
          <w:sz w:val="22"/>
          <w:szCs w:val="22"/>
        </w:rPr>
        <w:t xml:space="preserve">Cross off any traits that the group feel are learnt or taught, so that you are only left with the traits the group feel men and women are born with. </w:t>
      </w:r>
    </w:p>
    <w:p w14:paraId="08A6F9AC" w14:textId="77777777" w:rsidR="00006292" w:rsidRDefault="00006292" w:rsidP="00006292">
      <w:pPr>
        <w:rPr>
          <w:rFonts w:asciiTheme="minorHAnsi" w:hAnsiTheme="minorHAnsi" w:cstheme="minorHAnsi"/>
          <w:sz w:val="22"/>
          <w:szCs w:val="22"/>
        </w:rPr>
      </w:pPr>
      <w:r w:rsidRPr="00006292">
        <w:rPr>
          <w:rFonts w:asciiTheme="minorHAnsi" w:hAnsiTheme="minorHAnsi" w:cstheme="minorHAnsi"/>
          <w:b/>
          <w:sz w:val="22"/>
          <w:szCs w:val="22"/>
        </w:rPr>
        <w:t>2. Key message</w:t>
      </w:r>
      <w:r w:rsidRPr="00006292">
        <w:rPr>
          <w:rFonts w:asciiTheme="minorHAnsi" w:hAnsiTheme="minorHAnsi" w:cstheme="minorHAnsi"/>
          <w:sz w:val="22"/>
          <w:szCs w:val="22"/>
        </w:rPr>
        <w:t xml:space="preserve">: </w:t>
      </w:r>
    </w:p>
    <w:p w14:paraId="4F3EE4D2" w14:textId="77777777" w:rsidR="005152E9" w:rsidRPr="00006292" w:rsidRDefault="005152E9" w:rsidP="00006292">
      <w:pPr>
        <w:rPr>
          <w:rFonts w:asciiTheme="minorHAnsi" w:hAnsiTheme="minorHAnsi" w:cstheme="minorHAnsi"/>
          <w:sz w:val="22"/>
          <w:szCs w:val="22"/>
        </w:rPr>
      </w:pPr>
    </w:p>
    <w:p w14:paraId="08C4F149" w14:textId="77777777" w:rsidR="00006292" w:rsidRPr="00006292" w:rsidRDefault="00006292" w:rsidP="00006292">
      <w:pPr>
        <w:rPr>
          <w:rFonts w:asciiTheme="minorHAnsi" w:hAnsiTheme="minorHAnsi" w:cstheme="minorHAnsi"/>
          <w:sz w:val="22"/>
          <w:szCs w:val="22"/>
        </w:rPr>
      </w:pPr>
      <w:r w:rsidRPr="00006292">
        <w:rPr>
          <w:rFonts w:asciiTheme="minorHAnsi" w:hAnsiTheme="minorHAnsi" w:cstheme="minorHAnsi"/>
          <w:sz w:val="22"/>
          <w:szCs w:val="22"/>
        </w:rPr>
        <w:t xml:space="preserve">Many attributions given to men and women are gender stereotypes. They have nothing to do with capability or skill. Almost all activities done by men can also be done by women and vice versa. </w:t>
      </w:r>
    </w:p>
    <w:p w14:paraId="06694109" w14:textId="77777777" w:rsidR="00006292" w:rsidRPr="00006292" w:rsidRDefault="00006292" w:rsidP="00006292">
      <w:pPr>
        <w:rPr>
          <w:rFonts w:asciiTheme="minorHAnsi" w:hAnsiTheme="minorHAnsi" w:cstheme="minorHAnsi"/>
          <w:sz w:val="22"/>
          <w:szCs w:val="22"/>
        </w:rPr>
      </w:pPr>
    </w:p>
    <w:tbl>
      <w:tblPr>
        <w:tblpPr w:leftFromText="180" w:rightFromText="180" w:vertAnchor="text" w:horzAnchor="margin" w:tblpY="349"/>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006292" w:rsidRPr="00006292" w14:paraId="6C4A70DE" w14:textId="77777777" w:rsidTr="00912E06">
        <w:trPr>
          <w:trHeight w:val="3558"/>
        </w:trPr>
        <w:tc>
          <w:tcPr>
            <w:tcW w:w="9334" w:type="dxa"/>
          </w:tcPr>
          <w:p w14:paraId="0EF09CA3" w14:textId="77777777" w:rsid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lastRenderedPageBreak/>
              <w:t>Gender stereotypes imply attributes that are specifically associated with men or women. These stereotypes can determine how men and women might behave differently in various circumstances and in the relationships they have with one another.</w:t>
            </w:r>
          </w:p>
          <w:p w14:paraId="74A4677A" w14:textId="77777777" w:rsidR="004C6C6F" w:rsidRPr="00006292" w:rsidRDefault="004C6C6F" w:rsidP="00912E06">
            <w:pPr>
              <w:rPr>
                <w:rFonts w:asciiTheme="minorHAnsi" w:hAnsiTheme="minorHAnsi" w:cstheme="minorHAnsi"/>
                <w:sz w:val="22"/>
                <w:szCs w:val="22"/>
              </w:rPr>
            </w:pPr>
          </w:p>
          <w:p w14:paraId="3FB5CCB1"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 xml:space="preserve">This exercise also helps to differentiate gender and sex. Sex refers to biological and physiological characteristics that define women and men, gender is a social construct. </w:t>
            </w:r>
          </w:p>
          <w:p w14:paraId="3C7A73F9" w14:textId="77777777" w:rsid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 xml:space="preserve">A woman will always be a woman, but what she is allowed to do or not (e.g. milking cows) or is supposed to look like (e.g. small and slender) in order to be respected in society, is culturally defined. Hence gender roles may develop over time or can be deliberately changed.  </w:t>
            </w:r>
          </w:p>
          <w:p w14:paraId="6222BC24" w14:textId="77777777" w:rsidR="004C6C6F" w:rsidRPr="00006292" w:rsidRDefault="004C6C6F" w:rsidP="00912E06">
            <w:pPr>
              <w:rPr>
                <w:rFonts w:asciiTheme="minorHAnsi" w:hAnsiTheme="minorHAnsi" w:cstheme="minorHAnsi"/>
                <w:sz w:val="22"/>
                <w:szCs w:val="22"/>
              </w:rPr>
            </w:pPr>
          </w:p>
          <w:p w14:paraId="40BFF0D9" w14:textId="77777777" w:rsid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 xml:space="preserve">In the last step, the group removes all learnt traits from the list to remain with only the traits held from birth. Learnt traits can be considered traits that relate to gender, whereas traits that you are born with relate to sex. </w:t>
            </w:r>
          </w:p>
          <w:p w14:paraId="69988A04" w14:textId="77777777" w:rsidR="004C6C6F" w:rsidRPr="00006292" w:rsidRDefault="004C6C6F" w:rsidP="00912E06">
            <w:pPr>
              <w:rPr>
                <w:rFonts w:asciiTheme="minorHAnsi" w:hAnsiTheme="minorHAnsi" w:cstheme="minorHAnsi"/>
                <w:sz w:val="22"/>
                <w:szCs w:val="22"/>
              </w:rPr>
            </w:pPr>
          </w:p>
          <w:p w14:paraId="1E87830F"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 xml:space="preserve">When concluding the exercise, the facilitator should explain to the participants that no one can say for certain which character in the story is female and which is male. The person who ran to the door with a stick could be either male or female. However, due to social stereotyping, we learn to associate aggression, bravery and strength with men, whereas weakness and submissiveness have become associated with women, who are not considered capable of handling tough situations. </w:t>
            </w:r>
          </w:p>
          <w:p w14:paraId="1BF3AC99" w14:textId="77777777" w:rsidR="004C6C6F" w:rsidRDefault="004C6C6F" w:rsidP="00912E06">
            <w:pPr>
              <w:rPr>
                <w:rFonts w:asciiTheme="minorHAnsi" w:hAnsiTheme="minorHAnsi" w:cstheme="minorHAnsi"/>
                <w:sz w:val="22"/>
                <w:szCs w:val="22"/>
              </w:rPr>
            </w:pPr>
          </w:p>
          <w:p w14:paraId="4FBBA233" w14:textId="77777777" w:rsidR="00006292" w:rsidRPr="00006292" w:rsidRDefault="00006292" w:rsidP="00912E06">
            <w:pPr>
              <w:rPr>
                <w:rFonts w:asciiTheme="minorHAnsi" w:hAnsiTheme="minorHAnsi" w:cstheme="minorHAnsi"/>
                <w:sz w:val="22"/>
                <w:szCs w:val="22"/>
              </w:rPr>
            </w:pPr>
            <w:r w:rsidRPr="00006292">
              <w:rPr>
                <w:rFonts w:asciiTheme="minorHAnsi" w:hAnsiTheme="minorHAnsi" w:cstheme="minorHAnsi"/>
                <w:sz w:val="22"/>
                <w:szCs w:val="22"/>
              </w:rPr>
              <w:t xml:space="preserve">Can women perform as men do? </w:t>
            </w:r>
            <w:hyperlink r:id="rId11" w:history="1">
              <w:r w:rsidRPr="00006292">
                <w:rPr>
                  <w:rStyle w:val="Hyperlink"/>
                  <w:rFonts w:asciiTheme="minorHAnsi" w:hAnsiTheme="minorHAnsi" w:cstheme="minorHAnsi"/>
                  <w:sz w:val="22"/>
                  <w:szCs w:val="22"/>
                </w:rPr>
                <w:t>Watch this</w:t>
              </w:r>
              <w:r w:rsidRPr="00006292">
                <w:rPr>
                  <w:rStyle w:val="Hyperlink"/>
                  <w:rFonts w:asciiTheme="minorHAnsi" w:hAnsiTheme="minorHAnsi" w:cstheme="minorHAnsi"/>
                  <w:sz w:val="22"/>
                  <w:szCs w:val="22"/>
                </w:rPr>
                <w:t xml:space="preserve"> </w:t>
              </w:r>
              <w:r w:rsidRPr="00006292">
                <w:rPr>
                  <w:rStyle w:val="Hyperlink"/>
                  <w:rFonts w:asciiTheme="minorHAnsi" w:hAnsiTheme="minorHAnsi" w:cstheme="minorHAnsi"/>
                  <w:sz w:val="22"/>
                  <w:szCs w:val="22"/>
                </w:rPr>
                <w:t>video.</w:t>
              </w:r>
            </w:hyperlink>
          </w:p>
        </w:tc>
      </w:tr>
    </w:tbl>
    <w:p w14:paraId="38921701" w14:textId="77777777" w:rsidR="005152E9" w:rsidRPr="005152E9" w:rsidRDefault="00006292" w:rsidP="00006292">
      <w:pPr>
        <w:pStyle w:val="ListParagraph"/>
        <w:numPr>
          <w:ilvl w:val="0"/>
          <w:numId w:val="17"/>
        </w:numPr>
        <w:pBdr>
          <w:bottom w:val="single" w:sz="12" w:space="1" w:color="auto"/>
        </w:pBdr>
        <w:spacing w:after="160" w:line="259" w:lineRule="auto"/>
        <w:rPr>
          <w:rFonts w:asciiTheme="minorHAnsi" w:hAnsiTheme="minorHAnsi" w:cstheme="minorHAnsi"/>
          <w:sz w:val="22"/>
          <w:szCs w:val="22"/>
        </w:rPr>
      </w:pPr>
      <w:r w:rsidRPr="00006292">
        <w:rPr>
          <w:rFonts w:asciiTheme="minorHAnsi" w:hAnsiTheme="minorHAnsi" w:cstheme="minorHAnsi"/>
          <w:b/>
          <w:sz w:val="22"/>
          <w:szCs w:val="22"/>
        </w:rPr>
        <w:t>Notes for facilitators</w:t>
      </w:r>
      <w:r w:rsidR="005152E9">
        <w:rPr>
          <w:rFonts w:asciiTheme="minorHAnsi" w:hAnsiTheme="minorHAnsi" w:cstheme="minorHAnsi"/>
          <w:b/>
          <w:sz w:val="22"/>
          <w:szCs w:val="22"/>
        </w:rPr>
        <w:t>:</w:t>
      </w:r>
      <w:bookmarkStart w:id="0" w:name="_GoBack"/>
      <w:bookmarkEnd w:id="0"/>
    </w:p>
    <w:sectPr w:rsidR="005152E9" w:rsidRPr="005152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912D" w14:textId="77777777" w:rsidR="008760C4" w:rsidRDefault="008760C4" w:rsidP="00C576FE">
      <w:r>
        <w:separator/>
      </w:r>
    </w:p>
  </w:endnote>
  <w:endnote w:type="continuationSeparator" w:id="0">
    <w:p w14:paraId="17A5E67A" w14:textId="77777777" w:rsidR="008760C4" w:rsidRDefault="008760C4"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val="en-GB"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1AAC" w14:textId="77777777" w:rsidR="008760C4" w:rsidRDefault="008760C4" w:rsidP="00C576FE">
      <w:r>
        <w:separator/>
      </w:r>
    </w:p>
  </w:footnote>
  <w:footnote w:type="continuationSeparator" w:id="0">
    <w:p w14:paraId="2C123366" w14:textId="77777777" w:rsidR="008760C4" w:rsidRDefault="008760C4"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val="en-GB"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35E30"/>
    <w:multiLevelType w:val="hybridMultilevel"/>
    <w:tmpl w:val="33107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6"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1315763"/>
    <w:multiLevelType w:val="hybridMultilevel"/>
    <w:tmpl w:val="1E6094C0"/>
    <w:lvl w:ilvl="0" w:tplc="71C86F80">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8025B6"/>
    <w:multiLevelType w:val="hybridMultilevel"/>
    <w:tmpl w:val="1F0EE61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2"/>
  </w:num>
  <w:num w:numId="5">
    <w:abstractNumId w:val="4"/>
  </w:num>
  <w:num w:numId="6">
    <w:abstractNumId w:val="7"/>
  </w:num>
  <w:num w:numId="7">
    <w:abstractNumId w:val="0"/>
  </w:num>
  <w:num w:numId="8">
    <w:abstractNumId w:val="8"/>
  </w:num>
  <w:num w:numId="9">
    <w:abstractNumId w:val="10"/>
  </w:num>
  <w:num w:numId="10">
    <w:abstractNumId w:val="6"/>
  </w:num>
  <w:num w:numId="11">
    <w:abstractNumId w:val="1"/>
  </w:num>
  <w:num w:numId="12">
    <w:abstractNumId w:val="17"/>
  </w:num>
  <w:num w:numId="13">
    <w:abstractNumId w:val="12"/>
  </w:num>
  <w:num w:numId="14">
    <w:abstractNumId w:val="9"/>
  </w:num>
  <w:num w:numId="15">
    <w:abstractNumId w:val="11"/>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06292"/>
    <w:rsid w:val="000528BE"/>
    <w:rsid w:val="000D078D"/>
    <w:rsid w:val="00137574"/>
    <w:rsid w:val="001829A7"/>
    <w:rsid w:val="001D4666"/>
    <w:rsid w:val="00277029"/>
    <w:rsid w:val="002D3579"/>
    <w:rsid w:val="002F0D07"/>
    <w:rsid w:val="00307683"/>
    <w:rsid w:val="003A1C76"/>
    <w:rsid w:val="003B37C4"/>
    <w:rsid w:val="003F2370"/>
    <w:rsid w:val="00412BCF"/>
    <w:rsid w:val="00447B87"/>
    <w:rsid w:val="004538F0"/>
    <w:rsid w:val="004C22BC"/>
    <w:rsid w:val="004C6C6F"/>
    <w:rsid w:val="004D0514"/>
    <w:rsid w:val="004E3DA0"/>
    <w:rsid w:val="005054F6"/>
    <w:rsid w:val="005152E9"/>
    <w:rsid w:val="005161AC"/>
    <w:rsid w:val="005A227C"/>
    <w:rsid w:val="005E4B5C"/>
    <w:rsid w:val="005F3495"/>
    <w:rsid w:val="0061133F"/>
    <w:rsid w:val="006868EE"/>
    <w:rsid w:val="006B24FF"/>
    <w:rsid w:val="00700CF0"/>
    <w:rsid w:val="00707F0E"/>
    <w:rsid w:val="00733375"/>
    <w:rsid w:val="007A414F"/>
    <w:rsid w:val="007D2B04"/>
    <w:rsid w:val="007E515B"/>
    <w:rsid w:val="007F5A6B"/>
    <w:rsid w:val="00806999"/>
    <w:rsid w:val="008114BD"/>
    <w:rsid w:val="00843F0E"/>
    <w:rsid w:val="008760C4"/>
    <w:rsid w:val="008A3F75"/>
    <w:rsid w:val="008B46C9"/>
    <w:rsid w:val="00944D45"/>
    <w:rsid w:val="00A257E9"/>
    <w:rsid w:val="00A74FE4"/>
    <w:rsid w:val="00AA49FB"/>
    <w:rsid w:val="00AF184E"/>
    <w:rsid w:val="00B05BBC"/>
    <w:rsid w:val="00B52D31"/>
    <w:rsid w:val="00B57E29"/>
    <w:rsid w:val="00BA071D"/>
    <w:rsid w:val="00C17D76"/>
    <w:rsid w:val="00C576FE"/>
    <w:rsid w:val="00D15448"/>
    <w:rsid w:val="00D5349B"/>
    <w:rsid w:val="00DA20FA"/>
    <w:rsid w:val="00DC1DFC"/>
    <w:rsid w:val="00DD2867"/>
    <w:rsid w:val="00EC1BDD"/>
    <w:rsid w:val="00EE4CA1"/>
    <w:rsid w:val="00F1119C"/>
    <w:rsid w:val="00F450CF"/>
    <w:rsid w:val="00F737B3"/>
    <w:rsid w:val="00FA2427"/>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val="en-GB"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6/Table-format-on-gender-traits.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MIjYoNwB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reemountains.academy/wp-content/uploads/2018/06/Table-format-on-gender-traits.docx" TargetMode="External"/><Relationship Id="rId4" Type="http://schemas.openxmlformats.org/officeDocument/2006/relationships/settings" Target="settings.xml"/><Relationship Id="rId9" Type="http://schemas.openxmlformats.org/officeDocument/2006/relationships/hyperlink" Target="http://www.care.org/sites/default/files/documents/Gender%20Equity%20and%20Diversity%20Module%20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642B-FB70-4183-9647-15C2BF62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Jan Willem</cp:lastModifiedBy>
  <cp:revision>4</cp:revision>
  <dcterms:created xsi:type="dcterms:W3CDTF">2018-04-04T13:02:00Z</dcterms:created>
  <dcterms:modified xsi:type="dcterms:W3CDTF">2018-06-04T14:20:00Z</dcterms:modified>
</cp:coreProperties>
</file>